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1</w:t>
      </w:r>
    </w:p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Решению Совета </w:t>
      </w:r>
    </w:p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Междуреченского сельского поселения </w:t>
      </w:r>
    </w:p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>Тарского муниципального района</w:t>
      </w:r>
    </w:p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>от 26.03.2012 № 75/19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37F3" w:rsidRPr="0048095D" w:rsidRDefault="00B737F3" w:rsidP="00B737F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редакции</w:t>
      </w:r>
      <w:r w:rsidRPr="0048095D">
        <w:rPr>
          <w:rFonts w:ascii="Times New Roman" w:eastAsia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r w:rsidRPr="004809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hyperlink r:id="rId4" w:tgtFrame="_blank" w:history="1">
        <w:r w:rsidRPr="0048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17.12.2021 № 104/27</w:t>
        </w:r>
      </w:hyperlink>
      <w:r>
        <w:t>)</w:t>
      </w:r>
    </w:p>
    <w:p w:rsidR="00B737F3" w:rsidRDefault="00B737F3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7F3" w:rsidRDefault="00B737F3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Администрацией Междуреченского сельского поселения Тарского муниципального района Омской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tbl>
      <w:tblPr>
        <w:tblW w:w="10207" w:type="dxa"/>
        <w:tblCellMar>
          <w:left w:w="0" w:type="dxa"/>
          <w:right w:w="0" w:type="dxa"/>
        </w:tblCellMar>
        <w:tblLook w:val="04A0"/>
      </w:tblPr>
      <w:tblGrid>
        <w:gridCol w:w="590"/>
        <w:gridCol w:w="7468"/>
        <w:gridCol w:w="2149"/>
      </w:tblGrid>
      <w:tr w:rsidR="001E44DC" w:rsidRPr="001E44DC" w:rsidTr="001E44D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Услуга, которая является необходимой и обязательной для предоставления муниципальных услуг и предоставляется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Платность услуги, которая является необходимой и обязательной для предоставления муниципальных услуг</w:t>
            </w:r>
          </w:p>
        </w:tc>
      </w:tr>
      <w:tr w:rsidR="001E44DC" w:rsidRPr="001E44DC" w:rsidTr="001E44DC">
        <w:trPr>
          <w:trHeight w:val="6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технического паспорта на жилое (нежилое) помещение или кадастрового паспорта объекта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 &lt;*&gt;</w:t>
            </w:r>
          </w:p>
        </w:tc>
      </w:tr>
      <w:tr w:rsidR="001E44DC" w:rsidRPr="001E44DC" w:rsidTr="001E44DC">
        <w:trPr>
          <w:trHeight w:val="43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документа, подтверждающего доходы заявителя, оформление справки с места работы с указанием должности и размера средней заработной платы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4DC" w:rsidRPr="001E44DC" w:rsidRDefault="001E44DC" w:rsidP="001E44D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4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1E44DC" w:rsidRPr="001E44DC" w:rsidRDefault="001E44DC" w:rsidP="001E44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--------------------------------</w:t>
      </w:r>
    </w:p>
    <w:p w:rsidR="001E44DC" w:rsidRPr="001E44DC" w:rsidRDefault="001E44DC" w:rsidP="001E44D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&lt;*&gt; - услуга оказывается за счет заявителя в случаях и порядке, предусмотренных действующим законодательством.</w:t>
      </w:r>
    </w:p>
    <w:p w:rsidR="001E44DC" w:rsidRPr="001E44DC" w:rsidRDefault="001E44DC" w:rsidP="001E44D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Решению Совета Междуреченского </w:t>
      </w:r>
    </w:p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1E44DC" w:rsidRPr="001E44DC" w:rsidRDefault="001E44DC" w:rsidP="001E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26.03.2012 № 75/19 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определения размера платы за оказание платных услуг, которые являются необходимыми и обязательными для предоставления Администрацией Междуреченского сельского поселения 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Тарского муниципального района </w:t>
      </w:r>
    </w:p>
    <w:p w:rsidR="001E44DC" w:rsidRPr="001E44DC" w:rsidRDefault="001E44DC" w:rsidP="001E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целях установления единого механизма формирования цен на платные услуги, которые являются необходимыми и обязательными (далее – платные услуги) для предоставления Администрацией Междуреченского сельского поселения Тарского муниципального района муниципальных услуг и предоставляются муниципальными унитарными предприятиями Междуреченского сельского поселения Тарского муниципального района (далее – Исполнители) на платной основе.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1.2. Порядок определяет экономические основы формирования стоимости платных услуг, оказываемых Исполнителями.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1.3. Платные услуги оказываются по ценам, обеспечивающим полное возмещение затрат Исполнителя, связанных с оказанием этих услуг.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1.4. Цены на платные услуги устанавливаются едиными для всех групп потребителей, за исключением случаев, когда законом или иными правовыми актами предусматривается предоставление льгот для отдельных категорий потребителей платных услуг.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1.5. Пересмотр размера платы за оказание платных услуг осуществляется по инициативе Исполнителя не чаще одного раза в год.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b/>
          <w:bCs/>
          <w:sz w:val="28"/>
          <w:szCs w:val="28"/>
        </w:rPr>
        <w:t>II. Определение цены платной услуги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2.1. Цена услуги формируется на основе себестоимости оказания платной услуги, с учетом спроса на платную услугу, требований к качеству оказания платной услуги,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2.2. Расчетным периодом для формирования цены является календарный год.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2.3. Расчет стоимости платных услуг определяется на основе расчета нор</w:t>
      </w:r>
      <w:r w:rsidRPr="001E44DC">
        <w:rPr>
          <w:rFonts w:ascii="Times New Roman" w:eastAsia="Times New Roman" w:hAnsi="Times New Roman" w:cs="Times New Roman"/>
          <w:sz w:val="28"/>
          <w:szCs w:val="28"/>
        </w:rPr>
        <w:softHyphen/>
        <w:t>мативных затрат на оказание каждой услуги. Под нормативными затратами на оказание услуги понимается удельная расчетная стоимость предоставления единицы услуги с учетом всех затрат Исполнителя в соответствии с техноло</w:t>
      </w:r>
      <w:r w:rsidRPr="001E44DC">
        <w:rPr>
          <w:rFonts w:ascii="Times New Roman" w:eastAsia="Times New Roman" w:hAnsi="Times New Roman" w:cs="Times New Roman"/>
          <w:sz w:val="28"/>
          <w:szCs w:val="28"/>
        </w:rPr>
        <w:softHyphen/>
        <w:t>гическим регламентом, устанавливающим методы производства, технологи</w:t>
      </w:r>
      <w:r w:rsidRPr="001E44DC">
        <w:rPr>
          <w:rFonts w:ascii="Times New Roman" w:eastAsia="Times New Roman" w:hAnsi="Times New Roman" w:cs="Times New Roman"/>
          <w:sz w:val="28"/>
          <w:szCs w:val="28"/>
        </w:rPr>
        <w:softHyphen/>
        <w:t>ческие нормативы, технические средства, условия и порядок выполнения работ в процессе оказания платной услуги.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lastRenderedPageBreak/>
        <w:t>2.4. При определении затрат Исполнителя используется метод учета полных затрат с разделением их на прямые затраты, непосредственно связанные с оказанием услуги и потребляемые в процессе ее предоставления, и на косвенные (накладные) затраты, необходимые для обеспечения деятельности Исполнителя в целом, но не потребляемые непосредственно в процессе оказания платной услуги.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2.5. К прямым затратам, непосредственно связанным с оказанием платной услуги, относятся: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- затраты на содержание работников, непосредственно участвующих в процессе оказания платной услуги (основной персонал);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- затраты на материалы, полностью потребляемые в процессе оказания платной услуги (материальные затраты);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- сумма начисленной амортизации оборудования, непосредственно связанного с оказанием платной услуги;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- прочие расходы, отражающие специфику оказания платной услуги.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2.6. К косвенным (накладным) затратам, необходимым для обеспечения деятельности Исполнителя в целом, но не потребляемым непосредственно в процессе оказания платной услуги, относятся: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- затраты на содержание административно-управленческого персонала Исполнителя, не участвующего непосредственно в процессе оказания платной услуги;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- затраты общехозяйственного назначения (материальные и информационные ресурсы, коммунальные услуги, услуги связи, транспортные услуги, услуги банков, содержание и текущий ремонт имущества);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- затраты на уплату налогов и сборов (кроме налогов на фонд оплаты </w:t>
      </w:r>
      <w:r w:rsidRPr="001E44DC">
        <w:rPr>
          <w:rFonts w:ascii="Times New Roman" w:eastAsia="Times New Roman" w:hAnsi="Times New Roman" w:cs="Times New Roman"/>
          <w:sz w:val="28"/>
          <w:szCs w:val="28"/>
        </w:rPr>
        <w:br/>
        <w:t>труда), пошлины и иных обязательных платежей.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2.7. При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калькулировании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полной себестоимости платной услуги используется метод косвенного распределения затрат Исполнителя. Если в силу специфики технологического процесса оказания услуги невозможно или нецелесообразно учесть отдельные (по экономической сути) прямые затраты Исполнителя, то они должны быть распределены между объектами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калькулирования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косвенным методом.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2.8. В случае если Исполнитель оказывает несколько платных услуг, распределение затрат общехозяйственного назначения на каждую платную услугу осуществляется в соответствии с учетной политикой Исполнителя.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2.9. Определение затрат Исполнителя по статьям калькуляции осуществляется в следующем порядке: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2.9.1. Заработная плата основного персонала – затраты на оплату труда и выплаты по оплате труда персонала, принимающего непосредственное участие в оказании услуги, в соответствии с должностными окладами работников учреждения, пропорционально затрачиваемому времени на предоставление услуги: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Озп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i=1</w:t>
      </w:r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= Σ (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gramStart"/>
      <w:r w:rsidRPr="001E44D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ЗП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Озп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заработную плату основного персонала на единицу услуги;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lastRenderedPageBreak/>
        <w:t>i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>– i-тая операция;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E44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– общее число операций при оказании услуги;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>– трудоемкость операций (норма рабочего времени), определяется на основании действующих нормативов, а при их отсутствии - исходя из экспертной оценки средних фактических затрат труда на ту или иную операцию;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ЗП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>— затраты на оплату труда работников, выполняющих i-тую операцию, рассчитываемые на основании должностных окладов работников учреждения на единицу времени.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Данный расчет производится по каждому сотруднику, участвующему в оказании соответствующей платной услуги.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2.9.2. Дополнительная заработная плата – выплаты, предусмотренные законодательством о труде, положением об оплате труда работников Исполнителя (за исключением разовых выплат):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Дзп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Дзп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Озп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Озп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Дзп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дополнительную заработную плату в себестоимости услуги;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Дзп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44DC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1E44DC">
        <w:rPr>
          <w:rFonts w:ascii="Times New Roman" w:eastAsia="Times New Roman" w:hAnsi="Times New Roman" w:cs="Times New Roman"/>
          <w:sz w:val="28"/>
          <w:szCs w:val="28"/>
        </w:rPr>
        <w:t>асходы на дополнительную заработную плату в предшествующий период (год);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Озп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– расходы на основную заработную плату в предшествующий период (год);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Озп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основную заработную плату, определенную в соответствии с п. 2.8.1. настоящего Порядка.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2.9.3 Обязательные платежи и отчисления (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Опл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>)- обязательные отчисления и страховые взносы по установленным законодательством нормам на оплату труда работников.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2.9.4. Материальные затраты – стоимость приобретаемого сырья и материалов, используемых в процессе оказания услуг, определяются на основе норм их расхода, а при их отсутствии – на основании соответствующих замеров и утверждаются приказом учреждения: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44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 x M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=1</w:t>
      </w:r>
      <w:r w:rsidRPr="001E44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r w:rsidRPr="001E44DC">
        <w:rPr>
          <w:rFonts w:ascii="Times New Roman" w:eastAsia="Times New Roman" w:hAnsi="Times New Roman" w:cs="Times New Roman"/>
          <w:sz w:val="28"/>
          <w:szCs w:val="28"/>
        </w:rPr>
        <w:t>Σ</w:t>
      </w:r>
      <w:r w:rsidRPr="001E44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  <w:lang w:val="en-US"/>
        </w:rPr>
        <w:t>HpacX</w:t>
      </w:r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 </w:t>
      </w:r>
      <w:r w:rsidRPr="001E44DC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</w:t>
      </w:r>
      <w:r w:rsidRPr="001E44D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1E44D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М- стоимость потребляемых материалов; 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i-тый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материал;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E44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материала, используемого в процессе оказания услуги;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Нрасх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- норма расхода на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i-тый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материал;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44DC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- средняя стоимость i-того материала.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2.9.5. Сумма начисленной амортизации оборудования (А), непосредственно связанного с оказанием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2.9.6. Косвенные (накладные) затраты, включаемые в калькуляцию стоимости платной услуги, определяются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Зкос</w:t>
      </w:r>
      <w:proofErr w:type="spellEnd"/>
      <w:proofErr w:type="gramStart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= К</w:t>
      </w:r>
      <w:proofErr w:type="gram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Зоп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</w:t>
      </w:r>
      <w:proofErr w:type="gramStart"/>
      <w:r w:rsidRPr="001E44DC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1E44DC">
        <w:rPr>
          <w:rFonts w:ascii="Times New Roman" w:eastAsia="Times New Roman" w:hAnsi="Times New Roman" w:cs="Times New Roman"/>
          <w:sz w:val="28"/>
          <w:szCs w:val="28"/>
        </w:rPr>
        <w:t>оэффициент косвенных (накладных) затрат на единицу оплаты труда основного персонала учреждения, который рассчитывается на основании отчетных данных за предшествующий период и прогнозируемых изменений в плановом периоде: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К = (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Зауп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Зобщ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+ А)/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Зоп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Зауп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фактические затраты на административно-управленческий персонал за предшествующий период, с учетом прогнозируемого изменения численности административно-управленческого персонала и прогнозируемого роста заработной платы;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Зобщ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фактические затраты общехозяйственного назначения за предшествующий период, с учетом применения коэффициента инфляции и прогнозируемые затраты на уплату налогов (кроме налогов на фонд оплаты труда), пошлины и иные обязательные платежи с учетом изменения налогового законодательства;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А – прогноз суммы начисленной амортизации имущества общехозяйственного назначения в плановом периоде;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Зоп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фактические затраты на весь основной персонал Исполнителя за предшествующий период, скорректированные на прогнозируемое изменение численности основного персонала и прогнозируемый рост заработной платы.</w:t>
      </w:r>
    </w:p>
    <w:p w:rsidR="001E44DC" w:rsidRPr="001E44DC" w:rsidRDefault="001E44DC" w:rsidP="001E44D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E44DC">
        <w:rPr>
          <w:rFonts w:ascii="Times New Roman" w:eastAsia="Times New Roman" w:hAnsi="Times New Roman" w:cs="Times New Roman"/>
          <w:sz w:val="28"/>
          <w:szCs w:val="28"/>
        </w:rPr>
        <w:t>2.9.7. Расчёт стоимости платной услуги производится отдельно по каждой услуге по формуле:</w:t>
      </w:r>
    </w:p>
    <w:p w:rsidR="001E44DC" w:rsidRPr="001E44DC" w:rsidRDefault="001E44DC" w:rsidP="001E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Цусл</w:t>
      </w:r>
      <w:proofErr w:type="spellEnd"/>
      <w:r w:rsidRPr="001E44DC">
        <w:rPr>
          <w:rFonts w:ascii="Times New Roman" w:eastAsia="Times New Roman" w:hAnsi="Times New Roman" w:cs="Times New Roman"/>
          <w:sz w:val="28"/>
          <w:szCs w:val="28"/>
        </w:rPr>
        <w:t xml:space="preserve"> = ОЗП+ </w:t>
      </w:r>
      <w:proofErr w:type="spellStart"/>
      <w:r w:rsidRPr="001E44DC">
        <w:rPr>
          <w:rFonts w:ascii="Times New Roman" w:eastAsia="Times New Roman" w:hAnsi="Times New Roman" w:cs="Times New Roman"/>
          <w:sz w:val="28"/>
          <w:szCs w:val="28"/>
        </w:rPr>
        <w:t>ДЗП+Опл+М+А+Красх</w:t>
      </w:r>
      <w:proofErr w:type="spellEnd"/>
    </w:p>
    <w:p w:rsidR="0060305F" w:rsidRPr="001E44DC" w:rsidRDefault="0060305F" w:rsidP="001E4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05F" w:rsidRPr="001E44DC" w:rsidSect="007F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4DC"/>
    <w:rsid w:val="001E44DC"/>
    <w:rsid w:val="0048095D"/>
    <w:rsid w:val="0060305F"/>
    <w:rsid w:val="00721760"/>
    <w:rsid w:val="00786B71"/>
    <w:rsid w:val="00794D5E"/>
    <w:rsid w:val="007F023E"/>
    <w:rsid w:val="00B737F3"/>
    <w:rsid w:val="00D6709C"/>
    <w:rsid w:val="00D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E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E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E44DC"/>
  </w:style>
  <w:style w:type="paragraph" w:customStyle="1" w:styleId="consnormal">
    <w:name w:val="consnormal"/>
    <w:basedOn w:val="a"/>
    <w:rsid w:val="001E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1E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E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16D96975-FE5D-4AC2-8A44-273806C19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2022-08-03T10:32:00Z</dcterms:created>
  <dcterms:modified xsi:type="dcterms:W3CDTF">2024-04-15T09:17:00Z</dcterms:modified>
</cp:coreProperties>
</file>